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2B" w:rsidRDefault="00572A2B">
      <w:pPr>
        <w:rPr>
          <w:b/>
        </w:rPr>
      </w:pPr>
      <w:r>
        <w:rPr>
          <w:b/>
        </w:rPr>
        <w:t>Antagning</w:t>
      </w:r>
      <w:r w:rsidR="000300C1">
        <w:rPr>
          <w:b/>
        </w:rPr>
        <w:t xml:space="preserve"> till GU-kurser</w:t>
      </w:r>
      <w:r>
        <w:rPr>
          <w:b/>
        </w:rPr>
        <w:t xml:space="preserve">: </w:t>
      </w:r>
    </w:p>
    <w:p w:rsidR="00572A2B" w:rsidRDefault="00572A2B">
      <w:r w:rsidRPr="00C451B2">
        <w:t>Ansökningsperiod</w:t>
      </w:r>
      <w:r w:rsidR="00397BED">
        <w:t>er</w:t>
      </w:r>
      <w:r w:rsidR="00C451B2" w:rsidRPr="00C451B2">
        <w:t xml:space="preserve"> </w:t>
      </w:r>
      <w:r w:rsidR="00C451B2" w:rsidRPr="00C451B2">
        <w:br/>
      </w:r>
      <w:r w:rsidRPr="00C451B2">
        <w:t>15 mars – 15 april</w:t>
      </w:r>
      <w:r w:rsidR="00C451B2" w:rsidRPr="00C451B2">
        <w:t xml:space="preserve"> för vårterminen</w:t>
      </w:r>
      <w:r w:rsidR="00C451B2" w:rsidRPr="00C451B2">
        <w:br/>
        <w:t>15 sept</w:t>
      </w:r>
      <w:r w:rsidR="0093493F">
        <w:t>ember</w:t>
      </w:r>
      <w:r w:rsidR="00C451B2" w:rsidRPr="00C451B2">
        <w:t xml:space="preserve"> – 15 oktober för höstte</w:t>
      </w:r>
      <w:r w:rsidR="00BF00C7">
        <w:t>r</w:t>
      </w:r>
      <w:r w:rsidR="00C451B2" w:rsidRPr="00C451B2">
        <w:t>mi</w:t>
      </w:r>
      <w:r w:rsidR="00BF00C7">
        <w:t>n</w:t>
      </w:r>
      <w:r w:rsidR="00C451B2" w:rsidRPr="00C451B2">
        <w:t>en</w:t>
      </w:r>
    </w:p>
    <w:p w:rsidR="00DC1D88" w:rsidRDefault="00BF00C7" w:rsidP="00DC1D88">
      <w:r>
        <w:t xml:space="preserve">Våra programstudenter </w:t>
      </w:r>
      <w:r w:rsidR="000166D3">
        <w:t xml:space="preserve">på GU </w:t>
      </w:r>
      <w:r>
        <w:t>söker sina kurser via antagning.se</w:t>
      </w:r>
      <w:r w:rsidR="00DC1D88">
        <w:br/>
        <w:t>Viss antagning på lokalnivå sker dock för kurser ino</w:t>
      </w:r>
      <w:r w:rsidR="00492664">
        <w:t xml:space="preserve">m Software Bachelor programmet </w:t>
      </w:r>
      <w:r w:rsidR="00DC1D88">
        <w:t>och för exjobbskurser.</w:t>
      </w:r>
    </w:p>
    <w:p w:rsidR="00C451B2" w:rsidRPr="00C451B2" w:rsidRDefault="00C451B2">
      <w:r w:rsidRPr="00C451B2">
        <w:t xml:space="preserve">Internationella antagningen till program: </w:t>
      </w:r>
      <w:r w:rsidRPr="00C451B2">
        <w:br/>
        <w:t>1 dec – 15 jan</w:t>
      </w:r>
    </w:p>
    <w:p w:rsidR="00EA08B5" w:rsidRDefault="00EA08B5">
      <w:r w:rsidRPr="00B33484">
        <w:rPr>
          <w:b/>
        </w:rPr>
        <w:t>Antagningsordning</w:t>
      </w:r>
      <w:r>
        <w:br/>
      </w:r>
      <w:r w:rsidR="00CE57E0">
        <w:t xml:space="preserve">I </w:t>
      </w:r>
      <w:r w:rsidR="003D35D7">
        <w:t xml:space="preserve">Högskoleförordning </w:t>
      </w:r>
      <w:r w:rsidR="00CE57E0">
        <w:t xml:space="preserve">(HF) stadgas att </w:t>
      </w:r>
      <w:r w:rsidR="003D35D7">
        <w:t xml:space="preserve">varje lärosäte </w:t>
      </w:r>
      <w:r w:rsidR="00CE57E0">
        <w:t xml:space="preserve">ska </w:t>
      </w:r>
      <w:r w:rsidR="003D35D7">
        <w:t>upprätta en antagningsordning</w:t>
      </w:r>
      <w:r w:rsidR="00CE57E0">
        <w:t xml:space="preserve"> samt vad den ska omfatta. Antagningsordningen reglerar </w:t>
      </w:r>
      <w:r w:rsidR="00B33484">
        <w:t xml:space="preserve">hur </w:t>
      </w:r>
      <w:r>
        <w:t>antagning</w:t>
      </w:r>
      <w:r w:rsidR="005A7879">
        <w:t xml:space="preserve">en till </w:t>
      </w:r>
      <w:r w:rsidR="002671B3">
        <w:t xml:space="preserve">olika </w:t>
      </w:r>
      <w:r w:rsidR="005A7879">
        <w:t>utbildning</w:t>
      </w:r>
      <w:r w:rsidR="002671B3">
        <w:t>ar</w:t>
      </w:r>
      <w:r w:rsidR="00DD12BB">
        <w:t xml:space="preserve"> inom lärosätet</w:t>
      </w:r>
      <w:r w:rsidR="002671B3">
        <w:t xml:space="preserve"> ska gå till</w:t>
      </w:r>
      <w:r w:rsidR="005A7879">
        <w:t xml:space="preserve">. </w:t>
      </w:r>
      <w:r w:rsidR="003D35D7">
        <w:t>De</w:t>
      </w:r>
      <w:r w:rsidR="002671B3">
        <w:t>n</w:t>
      </w:r>
      <w:r w:rsidR="003D35D7">
        <w:t xml:space="preserve"> innehåller </w:t>
      </w:r>
      <w:r w:rsidR="00B33484">
        <w:t>bl</w:t>
      </w:r>
      <w:r w:rsidR="002671B3">
        <w:t>.</w:t>
      </w:r>
      <w:r w:rsidR="00B33484">
        <w:t xml:space="preserve">a. </w:t>
      </w:r>
      <w:r w:rsidR="003D35D7">
        <w:t>regler f</w:t>
      </w:r>
      <w:r>
        <w:t xml:space="preserve">ör anmälan, </w:t>
      </w:r>
      <w:r w:rsidR="00B33484">
        <w:t>behörighet och</w:t>
      </w:r>
      <w:r>
        <w:t xml:space="preserve"> </w:t>
      </w:r>
      <w:r w:rsidR="003D35D7">
        <w:t>urval</w:t>
      </w:r>
      <w:r>
        <w:t xml:space="preserve">.  </w:t>
      </w:r>
      <w:r w:rsidR="003D35D7">
        <w:t xml:space="preserve">Syftet med </w:t>
      </w:r>
      <w:r w:rsidR="002671B3">
        <w:t xml:space="preserve">en </w:t>
      </w:r>
      <w:r w:rsidR="003D35D7">
        <w:t xml:space="preserve">antagningsordning är bl.a. att öka studenternas rättsäkerhet och </w:t>
      </w:r>
      <w:r w:rsidR="0062760E">
        <w:t>tyglig</w:t>
      </w:r>
      <w:r w:rsidR="003D35D7">
        <w:t xml:space="preserve">göra informationen om antagning. </w:t>
      </w:r>
    </w:p>
    <w:p w:rsidR="00824E13" w:rsidRDefault="00824E13">
      <w:r w:rsidRPr="00824E13">
        <w:rPr>
          <w:b/>
        </w:rPr>
        <w:t>Arkvilista</w:t>
      </w:r>
      <w:r>
        <w:rPr>
          <w:b/>
        </w:rPr>
        <w:br/>
      </w:r>
      <w:r w:rsidRPr="00824E13">
        <w:t xml:space="preserve">Slutgiltig betygslista som examinator kontrollerar och därefter signerar. </w:t>
      </w:r>
      <w:r w:rsidR="002671B3">
        <w:t>En underskriven arkivlista är en f</w:t>
      </w:r>
      <w:r w:rsidR="00BA2C25">
        <w:t xml:space="preserve">örutsättning för att </w:t>
      </w:r>
      <w:r w:rsidR="002671B3">
        <w:t xml:space="preserve">studieexpeditionen ska kunna lägga in betygen skarpt i Ladok. </w:t>
      </w:r>
      <w:r w:rsidR="00BA2C25">
        <w:t xml:space="preserve"> </w:t>
      </w:r>
    </w:p>
    <w:p w:rsidR="00192CD2" w:rsidRDefault="00192CD2" w:rsidP="00192CD2">
      <w:pPr>
        <w:tabs>
          <w:tab w:val="left" w:pos="3518"/>
        </w:tabs>
      </w:pPr>
      <w:r w:rsidRPr="00DC1D88">
        <w:rPr>
          <w:b/>
        </w:rPr>
        <w:t>Betygskala</w:t>
      </w:r>
      <w:r>
        <w:rPr>
          <w:b/>
        </w:rPr>
        <w:tab/>
      </w:r>
      <w:r w:rsidR="000166D3">
        <w:br/>
        <w:t>Tregradig skala U</w:t>
      </w:r>
      <w:r w:rsidR="00C627B2">
        <w:t>nderkänd (U)</w:t>
      </w:r>
      <w:r w:rsidR="000166D3">
        <w:t>, G</w:t>
      </w:r>
      <w:r w:rsidR="00C627B2">
        <w:t>odkänd</w:t>
      </w:r>
      <w:r w:rsidR="000166D3">
        <w:t xml:space="preserve"> </w:t>
      </w:r>
      <w:r w:rsidR="00C627B2">
        <w:t xml:space="preserve">(G) </w:t>
      </w:r>
      <w:r w:rsidR="000166D3">
        <w:t>och V</w:t>
      </w:r>
      <w:r w:rsidR="00C627B2">
        <w:t>äl godkänd (VG)</w:t>
      </w:r>
      <w:r w:rsidR="000166D3">
        <w:t xml:space="preserve">. På Chalmers: U-3,4,5. </w:t>
      </w:r>
    </w:p>
    <w:p w:rsidR="00CF0251" w:rsidRDefault="00CB3207" w:rsidP="00CB3207">
      <w:pPr>
        <w:pStyle w:val="PlainText"/>
      </w:pPr>
      <w:r>
        <w:rPr>
          <w:b/>
        </w:rPr>
        <w:t>Examinator</w:t>
      </w:r>
      <w:r>
        <w:rPr>
          <w:b/>
        </w:rPr>
        <w:br/>
      </w:r>
      <w:r w:rsidR="003D44AA">
        <w:t xml:space="preserve">Enligt HF 6 kap 18§ ska betyget på en kurs beslutas av en av lärosätet särskilt utsedd lärare, examinator. </w:t>
      </w:r>
      <w:r w:rsidR="003D44AA">
        <w:br/>
      </w:r>
      <w:r w:rsidR="00A8264F">
        <w:t xml:space="preserve">Det är </w:t>
      </w:r>
      <w:r w:rsidR="00CF0251">
        <w:t xml:space="preserve">institutionens </w:t>
      </w:r>
      <w:r w:rsidR="005A51A7">
        <w:t>prefekt/vice prefekt</w:t>
      </w:r>
      <w:r w:rsidR="00A8264F">
        <w:t xml:space="preserve"> som </w:t>
      </w:r>
      <w:r w:rsidR="00CF0251">
        <w:t xml:space="preserve">formellt </w:t>
      </w:r>
      <w:r w:rsidR="00A8264F">
        <w:t>beslutar vem som ska vara examinator</w:t>
      </w:r>
      <w:r w:rsidR="005A51A7">
        <w:t xml:space="preserve">. </w:t>
      </w:r>
      <w:r w:rsidR="008F44BA">
        <w:br/>
      </w:r>
    </w:p>
    <w:p w:rsidR="0083249A" w:rsidRDefault="0083249A" w:rsidP="0083249A">
      <w:pPr>
        <w:pStyle w:val="PlainText"/>
      </w:pPr>
      <w:r>
        <w:t xml:space="preserve">Oftast är kursansvarig och examinator samma person men inte alltid.  </w:t>
      </w:r>
    </w:p>
    <w:p w:rsidR="00DD2138" w:rsidRDefault="0083249A" w:rsidP="00CB3207">
      <w:pPr>
        <w:pStyle w:val="PlainText"/>
      </w:pPr>
      <w:r>
        <w:t>Examinatorn har dock det slutgiltiga ansvaret för en examination och betygsrapportering</w:t>
      </w:r>
      <w:r w:rsidR="003D44AA">
        <w:t>en av den</w:t>
      </w:r>
      <w:r>
        <w:t xml:space="preserve">. </w:t>
      </w:r>
    </w:p>
    <w:p w:rsidR="00690537" w:rsidRDefault="00CB3207" w:rsidP="00CB3207">
      <w:pPr>
        <w:pStyle w:val="PlainText"/>
      </w:pPr>
      <w:r>
        <w:t>En betygsättning</w:t>
      </w:r>
      <w:r w:rsidR="005A51A7">
        <w:t xml:space="preserve"> är</w:t>
      </w:r>
      <w:r w:rsidR="0083249A">
        <w:t xml:space="preserve"> myndighetsutövning.</w:t>
      </w:r>
      <w:r w:rsidR="00B37648">
        <w:t xml:space="preserve"> </w:t>
      </w:r>
      <w:r w:rsidR="00E627E9">
        <w:t xml:space="preserve">I </w:t>
      </w:r>
      <w:r>
        <w:t xml:space="preserve">förarbetena till FL (förvaltningslagen) </w:t>
      </w:r>
      <w:r w:rsidR="00DD12BB">
        <w:t xml:space="preserve">definieras </w:t>
      </w:r>
      <w:r>
        <w:t xml:space="preserve">myndighetsutövning som: </w:t>
      </w:r>
      <w:r w:rsidRPr="007D0C6D">
        <w:rPr>
          <w:i/>
        </w:rPr>
        <w:t xml:space="preserve">beslut eller andra åtgärder som ytterst är uttryck för samhällets maktbefogenheter i förhållande till medborgarna. </w:t>
      </w:r>
      <w:r w:rsidR="0083249A">
        <w:t>Det innebär att be</w:t>
      </w:r>
      <w:r w:rsidR="00CF1F3B">
        <w:t>tyg</w:t>
      </w:r>
      <w:r w:rsidR="0083249A">
        <w:t xml:space="preserve">processen måste ske rättsäkert för studenterna. </w:t>
      </w:r>
      <w:r w:rsidR="00E627E9" w:rsidRPr="00E627E9">
        <w:t xml:space="preserve">Det följer således ett stort ansvar </w:t>
      </w:r>
      <w:r w:rsidR="00A8264F">
        <w:t>m</w:t>
      </w:r>
      <w:r w:rsidR="00E627E9" w:rsidRPr="00E627E9">
        <w:t>ed rollen</w:t>
      </w:r>
      <w:r w:rsidR="00690537">
        <w:t xml:space="preserve"> som examinator</w:t>
      </w:r>
      <w:r w:rsidR="0083249A">
        <w:t xml:space="preserve"> och </w:t>
      </w:r>
      <w:r w:rsidR="00CF1F3B">
        <w:t xml:space="preserve">höga krav </w:t>
      </w:r>
      <w:r w:rsidR="003D44AA">
        <w:t xml:space="preserve">ställs </w:t>
      </w:r>
      <w:r w:rsidR="0083249A">
        <w:t>på kvalité</w:t>
      </w:r>
      <w:r w:rsidR="00690537">
        <w:t>n</w:t>
      </w:r>
      <w:r w:rsidR="0083249A">
        <w:t xml:space="preserve"> på </w:t>
      </w:r>
      <w:r w:rsidR="00CF1F3B">
        <w:t xml:space="preserve">dennes </w:t>
      </w:r>
      <w:r w:rsidR="0083249A">
        <w:t xml:space="preserve">arbete. </w:t>
      </w:r>
    </w:p>
    <w:p w:rsidR="00690537" w:rsidRDefault="00690537" w:rsidP="00CB3207">
      <w:pPr>
        <w:pStyle w:val="PlainText"/>
      </w:pPr>
    </w:p>
    <w:p w:rsidR="00690537" w:rsidRDefault="00690537" w:rsidP="00690537">
      <w:pPr>
        <w:pStyle w:val="PlainText"/>
      </w:pPr>
      <w:r>
        <w:t xml:space="preserve">Examinator är formellt ansvarig för att betygen är rapporterade senast tre veckor efter examinationstillfället. Tre-veckors-regeln grundar sig på Förvaltningslagen. Detta är speciellt viktigt att ta </w:t>
      </w:r>
      <w:r w:rsidR="007842B6">
        <w:t xml:space="preserve">i beaktande då </w:t>
      </w:r>
      <w:r>
        <w:t xml:space="preserve">kursansvarig och examinator inte är samma person, t.ex. </w:t>
      </w:r>
      <w:r w:rsidR="00B25471">
        <w:t xml:space="preserve">så </w:t>
      </w:r>
      <w:r>
        <w:t xml:space="preserve">att inga </w:t>
      </w:r>
      <w:r w:rsidR="00EB7685">
        <w:t>betygs</w:t>
      </w:r>
      <w:r>
        <w:t>listor blir liggande i någons postfack.</w:t>
      </w:r>
    </w:p>
    <w:p w:rsidR="00690537" w:rsidRDefault="00690537" w:rsidP="00CB3207">
      <w:pPr>
        <w:pStyle w:val="PlainText"/>
      </w:pPr>
    </w:p>
    <w:p w:rsidR="00CB3207" w:rsidRDefault="00B53EB3" w:rsidP="00CB3207">
      <w:pPr>
        <w:pStyle w:val="PlainText"/>
      </w:pPr>
      <w:r>
        <w:t xml:space="preserve">Betyg kan inte </w:t>
      </w:r>
      <w:r w:rsidR="00B37648">
        <w:t>överklagas</w:t>
      </w:r>
      <w:r w:rsidR="005A51A7">
        <w:t>,</w:t>
      </w:r>
      <w:r>
        <w:t xml:space="preserve"> endast omprövas, och inte sänkas. </w:t>
      </w:r>
      <w:r w:rsidR="002E101C">
        <w:t xml:space="preserve">Om det blivit ett </w:t>
      </w:r>
      <w:r w:rsidR="00CB3207">
        <w:t>skrivfel</w:t>
      </w:r>
      <w:r w:rsidR="005A51A7">
        <w:t xml:space="preserve"> </w:t>
      </w:r>
      <w:r w:rsidR="00CB3207">
        <w:t xml:space="preserve">kan vi </w:t>
      </w:r>
      <w:r>
        <w:t>inte</w:t>
      </w:r>
      <w:r w:rsidR="00CB3207">
        <w:t xml:space="preserve"> </w:t>
      </w:r>
      <w:r w:rsidR="002E101C">
        <w:t xml:space="preserve">bara rätta till felet, speciellt inte om skrivfelet varit till nackdel för studenten. Det ska vara </w:t>
      </w:r>
      <w:r w:rsidR="0039277C">
        <w:t xml:space="preserve">ett </w:t>
      </w:r>
      <w:r w:rsidR="002E101C">
        <w:lastRenderedPageBreak/>
        <w:t xml:space="preserve">uppenbart skrivfel </w:t>
      </w:r>
      <w:r w:rsidR="00C3098E">
        <w:t xml:space="preserve">samt </w:t>
      </w:r>
      <w:r w:rsidR="002E101C">
        <w:t xml:space="preserve">studenten ska kontaktas och få möjlighet att yttra sig </w:t>
      </w:r>
      <w:r w:rsidR="00B90054">
        <w:t>först</w:t>
      </w:r>
      <w:r w:rsidR="00C15830">
        <w:t>,</w:t>
      </w:r>
      <w:r w:rsidR="00B90054">
        <w:t xml:space="preserve"> </w:t>
      </w:r>
      <w:r w:rsidR="00DD2138">
        <w:t xml:space="preserve">innan en </w:t>
      </w:r>
      <w:r w:rsidR="00C3098E">
        <w:t xml:space="preserve">ändring </w:t>
      </w:r>
      <w:r w:rsidR="00DD2138">
        <w:t>kan</w:t>
      </w:r>
      <w:r w:rsidR="00B90054">
        <w:t xml:space="preserve"> göras</w:t>
      </w:r>
      <w:r w:rsidR="002E101C">
        <w:t xml:space="preserve">. </w:t>
      </w:r>
      <w:r w:rsidR="005A51A7">
        <w:t xml:space="preserve"> </w:t>
      </w:r>
    </w:p>
    <w:p w:rsidR="00CB3207" w:rsidRDefault="00CB3207" w:rsidP="00CB3207">
      <w:pPr>
        <w:pStyle w:val="PlainText"/>
      </w:pPr>
    </w:p>
    <w:p w:rsidR="00CB3207" w:rsidRDefault="000809C2" w:rsidP="00CB3207">
      <w:pPr>
        <w:pStyle w:val="PlainText"/>
      </w:pPr>
      <w:r w:rsidRPr="000809C2">
        <w:rPr>
          <w:i/>
        </w:rPr>
        <w:t>Exempel på ”saker” som styr examinatorns arbete.</w:t>
      </w:r>
      <w:r>
        <w:t xml:space="preserve"> </w:t>
      </w:r>
      <w:r>
        <w:br/>
      </w:r>
      <w:r w:rsidR="007D0C6D">
        <w:t xml:space="preserve">Kursplanen anger hur kursen ska genomföras och examineras. </w:t>
      </w:r>
      <w:r w:rsidR="00CB3207">
        <w:t>Regelsamlingen på GU anger också vad som gäller för t.ex. Examination, Tillhållande och begränsning av examinationstillfällen, examinationsbesluts tillkännagivande samt Examination och Handledare</w:t>
      </w:r>
      <w:r w:rsidR="00013375">
        <w:t>.</w:t>
      </w:r>
      <w:r w:rsidR="00CB3207">
        <w:t xml:space="preserve"> Dessutom finns </w:t>
      </w:r>
      <w:r w:rsidR="001F7D6D">
        <w:t>därutöver</w:t>
      </w:r>
      <w:r w:rsidR="00CB3207">
        <w:t xml:space="preserve"> regelverk som styr och har betydelse för betygsbeslut </w:t>
      </w:r>
      <w:proofErr w:type="gramStart"/>
      <w:r w:rsidR="00CB3207">
        <w:t>tex.</w:t>
      </w:r>
      <w:proofErr w:type="gramEnd"/>
      <w:r w:rsidR="00CB3207">
        <w:t>: regeringsformen, högskoleförordningen, förvaltningslagen, myndighetsighetsförordningen</w:t>
      </w:r>
      <w:r w:rsidR="001F7D6D">
        <w:t xml:space="preserve"> (till vissa delar).</w:t>
      </w:r>
    </w:p>
    <w:p w:rsidR="00CB3207" w:rsidRDefault="00CB3207" w:rsidP="00CB3207">
      <w:pPr>
        <w:pStyle w:val="PlainText"/>
      </w:pPr>
    </w:p>
    <w:p w:rsidR="00CB3207" w:rsidRDefault="00CB3207" w:rsidP="00690537">
      <w:pPr>
        <w:pStyle w:val="PlainText"/>
        <w:tabs>
          <w:tab w:val="left" w:pos="3969"/>
        </w:tabs>
      </w:pPr>
    </w:p>
    <w:p w:rsidR="0078507F" w:rsidRPr="00C451B2" w:rsidRDefault="00FA19DE" w:rsidP="0078507F">
      <w:r w:rsidRPr="00FA19DE">
        <w:rPr>
          <w:b/>
        </w:rPr>
        <w:t>Exjobb</w:t>
      </w:r>
      <w:r w:rsidR="0078507F">
        <w:rPr>
          <w:b/>
        </w:rPr>
        <w:br/>
      </w:r>
      <w:r w:rsidR="0078507F">
        <w:t xml:space="preserve">Institutionens utförlig information kring </w:t>
      </w:r>
      <w:r w:rsidR="00CC1151">
        <w:t>Master</w:t>
      </w:r>
      <w:r w:rsidR="0078507F">
        <w:t>exjobb: länk</w:t>
      </w:r>
      <w:r w:rsidR="0078507F">
        <w:br/>
        <w:t xml:space="preserve">Information kring exjobb, på institutionens </w:t>
      </w:r>
      <w:r w:rsidR="00CC1151">
        <w:t>I</w:t>
      </w:r>
      <w:r w:rsidR="0078507F">
        <w:t xml:space="preserve">nsida: länk </w:t>
      </w:r>
    </w:p>
    <w:p w:rsidR="00FA19DE" w:rsidRDefault="00FA19DE">
      <w:r>
        <w:t xml:space="preserve">För att ett färdigt exjobb ska kunna rapporteras måste följande lämnats in till studieexpeditionen av examinator:  </w:t>
      </w:r>
      <w:r>
        <w:br/>
      </w:r>
      <w:r>
        <w:br/>
        <w:t xml:space="preserve">Masternivå: en slutgiltig version av exjobbet i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workcard</w:t>
      </w:r>
      <w:proofErr w:type="spellEnd"/>
      <w:r>
        <w:t xml:space="preserve"> och godkännande av publicering. </w:t>
      </w:r>
      <w:r>
        <w:br/>
        <w:t xml:space="preserve">Kandidatnivå: en slutgiltig version av exjobbet i </w:t>
      </w:r>
      <w:proofErr w:type="spellStart"/>
      <w:r>
        <w:t>pdf</w:t>
      </w:r>
      <w:proofErr w:type="spellEnd"/>
      <w:r>
        <w:t xml:space="preserve"> och godkännande av publicering</w:t>
      </w:r>
    </w:p>
    <w:p w:rsidR="0062760E" w:rsidRDefault="00FA19DE">
      <w:r>
        <w:t xml:space="preserve">Titel sidan ska vara rätt ifylld.  </w:t>
      </w:r>
    </w:p>
    <w:p w:rsidR="00C451B2" w:rsidRDefault="00C451B2">
      <w:pPr>
        <w:rPr>
          <w:b/>
        </w:rPr>
      </w:pPr>
      <w:r>
        <w:rPr>
          <w:b/>
        </w:rPr>
        <w:t>ECTS-betyg</w:t>
      </w:r>
      <w:r>
        <w:rPr>
          <w:b/>
        </w:rPr>
        <w:br/>
      </w:r>
      <w:r>
        <w:t>Rapporteras inte längre in i Ladok</w:t>
      </w:r>
    </w:p>
    <w:p w:rsidR="00813BE3" w:rsidRDefault="0035745E">
      <w:r w:rsidRPr="00443B94">
        <w:rPr>
          <w:b/>
        </w:rPr>
        <w:t>GUL:</w:t>
      </w:r>
      <w:r w:rsidR="004C2C18">
        <w:br/>
      </w:r>
      <w:r w:rsidR="00F33F94">
        <w:t xml:space="preserve">GUL = Göterborgs universitets </w:t>
      </w:r>
      <w:proofErr w:type="spellStart"/>
      <w:r w:rsidR="00F33F94">
        <w:t>Lärplattform</w:t>
      </w:r>
      <w:proofErr w:type="spellEnd"/>
      <w:r w:rsidR="00F33F94">
        <w:t xml:space="preserve">. </w:t>
      </w:r>
      <w:r w:rsidR="004C2C18">
        <w:t>Där finns kurshemsidor för alla våra GU-kurser</w:t>
      </w:r>
      <w:r w:rsidR="00387FE7">
        <w:t>.</w:t>
      </w:r>
      <w:r w:rsidR="004C2C18">
        <w:br/>
      </w:r>
      <w:r w:rsidR="004C2C18">
        <w:br/>
        <w:t xml:space="preserve">Följande basinformation ska finnas på respektive kurshemsida: </w:t>
      </w:r>
      <w:r>
        <w:t xml:space="preserve">Kursplan, schema och litteraturlista. </w:t>
      </w:r>
      <w:r>
        <w:br/>
      </w:r>
      <w:r w:rsidRPr="00E00D34">
        <w:rPr>
          <w:b/>
          <w:i/>
        </w:rPr>
        <w:t>Alla</w:t>
      </w:r>
      <w:r>
        <w:t xml:space="preserve"> (presumtiva studenter, externa intressenter, nuvarande s</w:t>
      </w:r>
      <w:r w:rsidR="00443B94">
        <w:t>tudenter mm) ska kunna komma åt</w:t>
      </w:r>
      <w:r w:rsidR="004C2C18">
        <w:t xml:space="preserve"> basinformation</w:t>
      </w:r>
      <w:r w:rsidR="003315D4">
        <w:t>en</w:t>
      </w:r>
      <w:r w:rsidR="004C2C18">
        <w:t xml:space="preserve"> innan kursstart och därför ska </w:t>
      </w:r>
      <w:r w:rsidR="00EA08B5">
        <w:t xml:space="preserve">detta finnas </w:t>
      </w:r>
      <w:r w:rsidR="004C2C18">
        <w:t>publikt</w:t>
      </w:r>
      <w:r w:rsidR="00443B94">
        <w:t>.</w:t>
      </w:r>
      <w:r w:rsidR="004C2C18">
        <w:t xml:space="preserve"> </w:t>
      </w:r>
      <w:r w:rsidR="006E5647">
        <w:t>Studieadministrationen lägg</w:t>
      </w:r>
      <w:r w:rsidR="003A144C">
        <w:t xml:space="preserve">er ut basinformationen och kopplar lärare till kurshemsida. </w:t>
      </w:r>
      <w:r w:rsidR="00E71721">
        <w:t>Läraren behöver se till att Studieadministrationen får informationen i tid:</w:t>
      </w:r>
    </w:p>
    <w:p w:rsidR="00E71721" w:rsidRDefault="00E71721">
      <w:r>
        <w:t xml:space="preserve">För samlästa kurser: Läraren behöver skicka ett mail med Litteraturlistan och en länk till den kurshemsidan som kommer att användas i kursen. </w:t>
      </w:r>
    </w:p>
    <w:p w:rsidR="00E71721" w:rsidRDefault="00E71721">
      <w:r>
        <w:t xml:space="preserve">För rena GU-kurser: Läraren behöver skicka in schema och litteraturlista. </w:t>
      </w:r>
    </w:p>
    <w:p w:rsidR="00443B94" w:rsidRDefault="00443B94">
      <w:r>
        <w:t xml:space="preserve">Lärare som undervisar i rena GU-kurser administrerar sin kurs via GUL. </w:t>
      </w:r>
      <w:r w:rsidR="00813BE3">
        <w:t xml:space="preserve">Information utöver basinformationen publicerar respektive lärare själv på sin kurshemsida. </w:t>
      </w:r>
    </w:p>
    <w:p w:rsidR="00BE48C8" w:rsidRDefault="00BE48C8">
      <w:r>
        <w:t xml:space="preserve">Länk till information om GUL, support och login: </w:t>
      </w:r>
      <w:r w:rsidRPr="00BE48C8">
        <w:t>http://gul.gu.se/public/courseId/38096/findPublicEvents.do</w:t>
      </w:r>
    </w:p>
    <w:p w:rsidR="00DB3A6D" w:rsidRDefault="00DB3A6D" w:rsidP="00443B94">
      <w:r>
        <w:rPr>
          <w:b/>
        </w:rPr>
        <w:lastRenderedPageBreak/>
        <w:t>GUPEA</w:t>
      </w:r>
      <w:r>
        <w:rPr>
          <w:b/>
        </w:rPr>
        <w:br/>
      </w:r>
      <w:r w:rsidRPr="00DB3A6D">
        <w:t>Är GU:s system för att publicera e-publicering av exjobb</w:t>
      </w:r>
      <w:r>
        <w:t xml:space="preserve">. Här lägger studieexpeditionen in </w:t>
      </w:r>
      <w:r w:rsidR="00D93EEB">
        <w:t xml:space="preserve">rapporterade </w:t>
      </w:r>
      <w:r>
        <w:t xml:space="preserve">exjobb efter godkännande av student. </w:t>
      </w:r>
    </w:p>
    <w:p w:rsidR="007F61E2" w:rsidRDefault="00414C0E" w:rsidP="00443B94">
      <w:pPr>
        <w:rPr>
          <w:b/>
        </w:rPr>
      </w:pPr>
      <w:r>
        <w:t>B</w:t>
      </w:r>
      <w:r w:rsidR="00DB3A6D">
        <w:t>lankett</w:t>
      </w:r>
      <w:r>
        <w:t xml:space="preserve"> för godkännande av publicering</w:t>
      </w:r>
      <w:r w:rsidR="00DB3A6D">
        <w:t>: länk</w:t>
      </w:r>
      <w:r w:rsidR="00DB3A6D">
        <w:rPr>
          <w:b/>
        </w:rPr>
        <w:t xml:space="preserve"> </w:t>
      </w:r>
    </w:p>
    <w:p w:rsidR="002528AB" w:rsidRDefault="00443B94" w:rsidP="00443B94">
      <w:r w:rsidRPr="00443B94">
        <w:rPr>
          <w:b/>
        </w:rPr>
        <w:t>Kursregistrering</w:t>
      </w:r>
      <w:r>
        <w:br/>
      </w:r>
      <w:r w:rsidR="007A73C1">
        <w:t xml:space="preserve">För att få delta i en kurs måste studenter vara antagna och kursregistrerade. </w:t>
      </w:r>
      <w:r w:rsidR="007A73C1">
        <w:br/>
      </w:r>
      <w:r w:rsidR="000166D3">
        <w:t>GU-s</w:t>
      </w:r>
      <w:r>
        <w:t xml:space="preserve">tudenterna registrerar sig själva via Ladok-på webb. </w:t>
      </w:r>
      <w:r w:rsidR="001B006E">
        <w:t xml:space="preserve">Det är viktigt att studenterna registrerar sig vid kursstart annars förlorar dem sin plats. </w:t>
      </w:r>
      <w:r w:rsidR="007A73C1">
        <w:t>Självregistrering är möjligt på kurse</w:t>
      </w:r>
      <w:r w:rsidR="005C23E2">
        <w:t>r</w:t>
      </w:r>
      <w:r w:rsidR="007A73C1">
        <w:t xml:space="preserve"> som sökts </w:t>
      </w:r>
      <w:r>
        <w:t>via antagning.se</w:t>
      </w:r>
      <w:r w:rsidR="00231382">
        <w:t xml:space="preserve">. </w:t>
      </w:r>
      <w:r w:rsidR="001B006E">
        <w:br/>
      </w:r>
      <w:r w:rsidR="004F4711">
        <w:br/>
        <w:t xml:space="preserve">Det är </w:t>
      </w:r>
      <w:r w:rsidR="004F4711" w:rsidRPr="004F4711">
        <w:rPr>
          <w:b/>
        </w:rPr>
        <w:t>e</w:t>
      </w:r>
      <w:r w:rsidR="00231382" w:rsidRPr="004F4711">
        <w:rPr>
          <w:b/>
        </w:rPr>
        <w:t>ndast</w:t>
      </w:r>
      <w:r w:rsidR="00231382">
        <w:t xml:space="preserve"> </w:t>
      </w:r>
      <w:r w:rsidR="004F4711">
        <w:t xml:space="preserve">studenter som </w:t>
      </w:r>
      <w:r w:rsidR="00EA08B5">
        <w:t xml:space="preserve">har </w:t>
      </w:r>
      <w:r w:rsidR="004F4711">
        <w:t>a</w:t>
      </w:r>
      <w:r w:rsidR="007A73C1">
        <w:t xml:space="preserve">nsökt och antagits till kurser som </w:t>
      </w:r>
      <w:r w:rsidR="004F4711">
        <w:t>k</w:t>
      </w:r>
      <w:r w:rsidR="007A73C1">
        <w:t xml:space="preserve">an </w:t>
      </w:r>
      <w:r w:rsidR="000D13A2">
        <w:t xml:space="preserve">bli </w:t>
      </w:r>
      <w:r w:rsidR="004F4711">
        <w:t>registrera</w:t>
      </w:r>
      <w:r w:rsidR="000D13A2">
        <w:t>de</w:t>
      </w:r>
      <w:r w:rsidR="004F4711">
        <w:t xml:space="preserve">. Om </w:t>
      </w:r>
      <w:r w:rsidR="007A73C1">
        <w:t xml:space="preserve">en </w:t>
      </w:r>
      <w:r w:rsidR="004F4711">
        <w:t xml:space="preserve">student </w:t>
      </w:r>
      <w:r w:rsidR="007A73C1">
        <w:t>saknas på formella listor, inte har access till kurshemsida i GUL</w:t>
      </w:r>
      <w:r w:rsidR="000166D3">
        <w:t xml:space="preserve"> </w:t>
      </w:r>
      <w:r w:rsidR="007A73C1">
        <w:t>etc</w:t>
      </w:r>
      <w:r w:rsidR="000D13A2">
        <w:t>.</w:t>
      </w:r>
      <w:r w:rsidR="007A73C1">
        <w:t xml:space="preserve">, </w:t>
      </w:r>
      <w:r w:rsidR="004B6E80">
        <w:t>hänvisa studenten till</w:t>
      </w:r>
      <w:r w:rsidR="000D13A2">
        <w:t xml:space="preserve"> studieexpeditionen.  De </w:t>
      </w:r>
      <w:r w:rsidR="00E56B08">
        <w:t xml:space="preserve">kollar du upp det hela och </w:t>
      </w:r>
      <w:r w:rsidR="005C23E2">
        <w:t>lämna</w:t>
      </w:r>
      <w:r w:rsidR="00E56B08">
        <w:t>r besked till studenten</w:t>
      </w:r>
      <w:r w:rsidR="000D13A2">
        <w:t>.</w:t>
      </w:r>
      <w:r w:rsidR="00EA08B5">
        <w:t xml:space="preserve"> </w:t>
      </w:r>
      <w:r w:rsidR="000D13A2">
        <w:t xml:space="preserve">  </w:t>
      </w:r>
      <w:r w:rsidR="007A73C1">
        <w:t xml:space="preserve"> </w:t>
      </w:r>
      <w:r w:rsidR="007A73C1">
        <w:br/>
      </w:r>
    </w:p>
    <w:p w:rsidR="001A2DA2" w:rsidRPr="00DB3A6D" w:rsidRDefault="002528AB" w:rsidP="00443B94">
      <w:pPr>
        <w:rPr>
          <w:b/>
        </w:rPr>
      </w:pPr>
      <w:r>
        <w:t xml:space="preserve">Länk till </w:t>
      </w:r>
      <w:proofErr w:type="spellStart"/>
      <w:r>
        <w:t>kursval</w:t>
      </w:r>
      <w:proofErr w:type="spellEnd"/>
      <w:r>
        <w:t xml:space="preserve"> och registrering på CTH</w:t>
      </w:r>
      <w:r w:rsidR="00443B94">
        <w:br/>
      </w:r>
      <w:r w:rsidR="004C2C18">
        <w:rPr>
          <w:b/>
        </w:rPr>
        <w:br/>
      </w:r>
      <w:r w:rsidR="00DA5DAB" w:rsidRPr="00DA5DAB">
        <w:rPr>
          <w:b/>
        </w:rPr>
        <w:t>Kursplan</w:t>
      </w:r>
      <w:r w:rsidR="00CB3207">
        <w:br/>
      </w:r>
      <w:r w:rsidR="00616605">
        <w:t xml:space="preserve">Kursplanerna är </w:t>
      </w:r>
      <w:r w:rsidR="00CB3207">
        <w:t xml:space="preserve">Juridiskt bindande </w:t>
      </w:r>
      <w:r w:rsidR="00D93EEB">
        <w:t>dokument och</w:t>
      </w:r>
      <w:r w:rsidR="00616605">
        <w:t xml:space="preserve"> anger </w:t>
      </w:r>
      <w:r w:rsidR="00D93EEB">
        <w:t xml:space="preserve">bl.a. </w:t>
      </w:r>
      <w:r w:rsidR="00616605">
        <w:t xml:space="preserve">förutsättningarna för hur kurserna ska genomföras och examineras. </w:t>
      </w:r>
      <w:r w:rsidR="00CB3207">
        <w:t xml:space="preserve"> </w:t>
      </w:r>
      <w:r w:rsidR="00CB3207">
        <w:br/>
      </w:r>
      <w:r w:rsidR="00616605">
        <w:t>K</w:t>
      </w:r>
      <w:r w:rsidR="00E73400">
        <w:t>ursplanemallen</w:t>
      </w:r>
      <w:r w:rsidR="00616605">
        <w:t xml:space="preserve"> reglerar hur kursplanerna ska skrivas och vad den ska innefatta</w:t>
      </w:r>
      <w:r w:rsidR="00E73400">
        <w:t xml:space="preserve">. </w:t>
      </w:r>
      <w:r w:rsidR="00616605">
        <w:t>Mallen är beslutad av rektor.</w:t>
      </w:r>
      <w:r w:rsidR="00616605">
        <w:br/>
        <w:t>Institutione</w:t>
      </w:r>
      <w:r w:rsidR="00E00D34">
        <w:t xml:space="preserve">n </w:t>
      </w:r>
      <w:r w:rsidR="00616605">
        <w:t xml:space="preserve">granskar och fastställer sina respektive kursplaner. </w:t>
      </w:r>
    </w:p>
    <w:p w:rsidR="00EB558B" w:rsidRDefault="001A2DA2" w:rsidP="00443B94">
      <w:r>
        <w:t xml:space="preserve">Kursplanehandläggare och granskare: </w:t>
      </w:r>
      <w:r w:rsidR="00EB558B">
        <w:t>Åsa Samdell</w:t>
      </w:r>
    </w:p>
    <w:p w:rsidR="001A2DA2" w:rsidRDefault="001A2DA2" w:rsidP="00443B94">
      <w:r>
        <w:t>Fastställare:</w:t>
      </w:r>
      <w:r w:rsidR="00EB558B">
        <w:t xml:space="preserve"> Miroslaw Staron</w:t>
      </w:r>
      <w:r w:rsidR="00E00D34">
        <w:br/>
        <w:t>Studentrepresentanter: xx</w:t>
      </w:r>
    </w:p>
    <w:p w:rsidR="00E73400" w:rsidRDefault="00E73400" w:rsidP="00443B94">
      <w:r>
        <w:t xml:space="preserve">Deadline för att lämna in mindre revidering av kurser till nästkommande läsår är 1 februari. Deadline för större revidering och nya kursplaner är 1 september. För ytterligare information, se Insidan på </w:t>
      </w:r>
      <w:proofErr w:type="gramStart"/>
      <w:r>
        <w:t>D&amp;IT</w:t>
      </w:r>
      <w:proofErr w:type="gramEnd"/>
      <w:r>
        <w:t xml:space="preserve">. </w:t>
      </w:r>
    </w:p>
    <w:p w:rsidR="001E1178" w:rsidRDefault="00585ED9">
      <w:r>
        <w:rPr>
          <w:b/>
        </w:rPr>
        <w:t>Kursplane</w:t>
      </w:r>
      <w:r w:rsidR="00F10BC0">
        <w:rPr>
          <w:b/>
        </w:rPr>
        <w:t>Gubas</w:t>
      </w:r>
      <w:r>
        <w:rPr>
          <w:b/>
        </w:rPr>
        <w:br/>
      </w:r>
      <w:r>
        <w:t xml:space="preserve">Från och med </w:t>
      </w:r>
      <w:r w:rsidR="00072531">
        <w:t xml:space="preserve">1 juli 2010 handläggs alla kursplaner på </w:t>
      </w:r>
      <w:proofErr w:type="gramStart"/>
      <w:r w:rsidR="00072531">
        <w:t>D&amp;IT</w:t>
      </w:r>
      <w:proofErr w:type="gramEnd"/>
      <w:r w:rsidR="00072531">
        <w:t xml:space="preserve"> </w:t>
      </w:r>
      <w:r>
        <w:t xml:space="preserve">i kursplanemodulen. </w:t>
      </w:r>
      <w:r w:rsidRPr="00585ED9">
        <w:t>Lärare med x-konto lägger själv in revideringar direkt i kursplanen i modulen och skapar även nya kur</w:t>
      </w:r>
      <w:r>
        <w:t xml:space="preserve">splaner där. </w:t>
      </w:r>
      <w:r w:rsidR="00F41B36">
        <w:br/>
      </w:r>
      <w:r>
        <w:rPr>
          <w:b/>
        </w:rPr>
        <w:br/>
      </w:r>
      <w:r w:rsidR="00FA19DE" w:rsidRPr="00FA19DE">
        <w:rPr>
          <w:b/>
        </w:rPr>
        <w:t>Kursutbud</w:t>
      </w:r>
      <w:r w:rsidR="00FA19DE">
        <w:br/>
      </w:r>
      <w:r w:rsidR="00FA19DE" w:rsidRPr="00FA19DE">
        <w:t xml:space="preserve">Utbudet av kurser inför kommande läsår </w:t>
      </w:r>
      <w:r w:rsidR="00BA3431">
        <w:t xml:space="preserve">inklusive </w:t>
      </w:r>
      <w:r w:rsidR="00FD6E6E">
        <w:t>kurs</w:t>
      </w:r>
      <w:r w:rsidR="00BA3431">
        <w:t xml:space="preserve">datum </w:t>
      </w:r>
      <w:r w:rsidR="00FA19DE" w:rsidRPr="00FA19DE">
        <w:t>fastställs</w:t>
      </w:r>
      <w:r w:rsidR="00BD0E34">
        <w:rPr>
          <w:b/>
        </w:rPr>
        <w:t xml:space="preserve"> 1 </w:t>
      </w:r>
      <w:r w:rsidR="001547DD">
        <w:rPr>
          <w:b/>
        </w:rPr>
        <w:t>oktober</w:t>
      </w:r>
      <w:r w:rsidR="00BD0E34">
        <w:rPr>
          <w:b/>
        </w:rPr>
        <w:t>.</w:t>
      </w:r>
      <w:r w:rsidR="001547DD">
        <w:rPr>
          <w:b/>
        </w:rPr>
        <w:t xml:space="preserve"> </w:t>
      </w:r>
      <w:r w:rsidR="001547DD" w:rsidRPr="001547DD">
        <w:t>Majoriteten av kurserna uta</w:t>
      </w:r>
      <w:r w:rsidR="001547DD">
        <w:t xml:space="preserve">nnonseras i </w:t>
      </w:r>
      <w:r w:rsidR="00FF438D">
        <w:t xml:space="preserve">en </w:t>
      </w:r>
      <w:r w:rsidR="00BA3431">
        <w:t>kurskatalog och på webb. De</w:t>
      </w:r>
      <w:r w:rsidR="00185B5D">
        <w:t>t utbud vi publicerat inklusive förutsättningar</w:t>
      </w:r>
      <w:r w:rsidR="00BA3431">
        <w:t>n</w:t>
      </w:r>
      <w:r w:rsidR="00185B5D">
        <w:t>a</w:t>
      </w:r>
      <w:r w:rsidR="00BA3431">
        <w:t xml:space="preserve"> </w:t>
      </w:r>
      <w:r w:rsidR="00185B5D">
        <w:t xml:space="preserve">för respektive kurs </w:t>
      </w:r>
      <w:r w:rsidR="00BA3431">
        <w:t xml:space="preserve">är det som </w:t>
      </w:r>
      <w:r w:rsidR="002F52AF">
        <w:t>gäller</w:t>
      </w:r>
      <w:r w:rsidR="00BA3431">
        <w:t xml:space="preserve">. </w:t>
      </w:r>
      <w:r w:rsidR="002F52AF">
        <w:t>En eventuell ändring av utbudet beslutas skriftligen av vice prefekt.</w:t>
      </w:r>
    </w:p>
    <w:p w:rsidR="008A66F5" w:rsidRDefault="008A66F5">
      <w:proofErr w:type="spellStart"/>
      <w:r w:rsidRPr="008A66F5">
        <w:rPr>
          <w:b/>
        </w:rPr>
        <w:lastRenderedPageBreak/>
        <w:t>Ping</w:t>
      </w:r>
      <w:proofErr w:type="spellEnd"/>
      <w:r w:rsidRPr="008A66F5">
        <w:rPr>
          <w:b/>
        </w:rPr>
        <w:t xml:space="preserve"> </w:t>
      </w:r>
      <w:proofErr w:type="spellStart"/>
      <w:r w:rsidRPr="008A66F5">
        <w:rPr>
          <w:b/>
        </w:rPr>
        <w:t>Pong</w:t>
      </w:r>
      <w:proofErr w:type="spellEnd"/>
      <w:r>
        <w:br/>
        <w:t>Chalmers motsvarighet till GUL.</w:t>
      </w:r>
    </w:p>
    <w:p w:rsidR="00B64D5D" w:rsidRDefault="00A8264F">
      <w:r>
        <w:rPr>
          <w:b/>
        </w:rPr>
        <w:t>Plussning</w:t>
      </w:r>
      <w:r w:rsidR="00994FA4">
        <w:rPr>
          <w:b/>
        </w:rPr>
        <w:br/>
      </w:r>
      <w:r w:rsidR="00994FA4" w:rsidRPr="00994FA4">
        <w:t xml:space="preserve">Plussning innebär att </w:t>
      </w:r>
      <w:r w:rsidR="004009FA">
        <w:t xml:space="preserve">en </w:t>
      </w:r>
      <w:r w:rsidR="00994FA4" w:rsidRPr="00994FA4">
        <w:t>student skriver om en redan godkänd tenta för att få högre betyg. Detta är inte möjligt för GU-studenterna</w:t>
      </w:r>
      <w:r w:rsidR="00994FA4">
        <w:rPr>
          <w:b/>
        </w:rPr>
        <w:t xml:space="preserve">. </w:t>
      </w:r>
      <w:r>
        <w:rPr>
          <w:b/>
        </w:rPr>
        <w:br/>
      </w:r>
      <w:r w:rsidR="00994FA4">
        <w:rPr>
          <w:b/>
        </w:rPr>
        <w:br/>
      </w:r>
      <w:r w:rsidR="00B64D5D">
        <w:rPr>
          <w:b/>
        </w:rPr>
        <w:t>Programplaner</w:t>
      </w:r>
      <w:r w:rsidR="00B64D5D">
        <w:rPr>
          <w:b/>
        </w:rPr>
        <w:br/>
      </w:r>
      <w:r w:rsidR="00B64D5D" w:rsidRPr="00B64D5D">
        <w:t>Handläggs och fastställs av IT-fakulteten</w:t>
      </w:r>
    </w:p>
    <w:p w:rsidR="00D33710" w:rsidRDefault="00715625">
      <w:r w:rsidRPr="00715625">
        <w:rPr>
          <w:b/>
        </w:rPr>
        <w:t>R</w:t>
      </w:r>
      <w:r w:rsidR="00786D5F">
        <w:rPr>
          <w:b/>
        </w:rPr>
        <w:t>egelsamling för studier vid Göteborgs universitet</w:t>
      </w:r>
      <w:r w:rsidR="00786D5F">
        <w:rPr>
          <w:b/>
        </w:rPr>
        <w:br/>
      </w:r>
      <w:r w:rsidR="00710DEC">
        <w:t>Dokumentet</w:t>
      </w:r>
      <w:r w:rsidR="00786D5F">
        <w:t xml:space="preserve"> </w:t>
      </w:r>
      <w:r w:rsidR="000300C1">
        <w:rPr>
          <w:i/>
        </w:rPr>
        <w:t>Lokala studieregler vid Göteborgs</w:t>
      </w:r>
      <w:r w:rsidR="00786D5F" w:rsidRPr="00710DEC">
        <w:rPr>
          <w:i/>
        </w:rPr>
        <w:t xml:space="preserve"> universitet</w:t>
      </w:r>
      <w:r w:rsidR="00710DEC">
        <w:t xml:space="preserve"> är ett lokalt styrdokument</w:t>
      </w:r>
      <w:r w:rsidR="00A763F4">
        <w:t>,</w:t>
      </w:r>
      <w:r w:rsidR="00EA7608">
        <w:t xml:space="preserve"> beslutad av rektor</w:t>
      </w:r>
      <w:r w:rsidR="00710DEC">
        <w:t xml:space="preserve">. Det rör </w:t>
      </w:r>
      <w:r w:rsidR="00786D5F">
        <w:t>förhållandet mellan G</w:t>
      </w:r>
      <w:r w:rsidR="00710DEC">
        <w:t xml:space="preserve">öteborgs </w:t>
      </w:r>
      <w:r w:rsidR="00786D5F">
        <w:t>U</w:t>
      </w:r>
      <w:r w:rsidR="00710DEC">
        <w:t>niversitet</w:t>
      </w:r>
      <w:r w:rsidR="005302EA">
        <w:t xml:space="preserve"> och studenten. </w:t>
      </w:r>
      <w:r w:rsidR="00A763F4">
        <w:t xml:space="preserve">Där står bl.a. när </w:t>
      </w:r>
      <w:r w:rsidR="005302EA">
        <w:t>Kursinformation såsom schema, kurslitteratur ska finnas tillgängligt</w:t>
      </w:r>
      <w:r w:rsidR="00A763F4">
        <w:t xml:space="preserve"> för studenterna och regler för examination. </w:t>
      </w:r>
      <w:r w:rsidR="00460614">
        <w:t>Motsvarande dokument finns för studier på forskarnivå (doktorandreglerna)</w:t>
      </w:r>
      <w:r w:rsidR="00C635A6">
        <w:br/>
      </w:r>
      <w:r w:rsidR="00730272">
        <w:rPr>
          <w:b/>
        </w:rPr>
        <w:br/>
      </w:r>
      <w:r w:rsidR="00CF0251">
        <w:t xml:space="preserve">Länk: </w:t>
      </w:r>
      <w:r w:rsidR="00D33710" w:rsidRPr="00D33710">
        <w:t>http://www.utbildning.gu.se/digitalAssets/1447/1447861_lokala-studieregler-vid-gu.pdf</w:t>
      </w:r>
      <w:bookmarkStart w:id="0" w:name="_GoBack"/>
      <w:bookmarkEnd w:id="0"/>
    </w:p>
    <w:p w:rsidR="00715625" w:rsidRDefault="00CF0251">
      <w:r>
        <w:t xml:space="preserve">Länk: </w:t>
      </w:r>
      <w:r w:rsidR="00D33710" w:rsidRPr="00D33710">
        <w:t>http://www.utbildning.gu.se/digitalAssets/1455/1455651_1450025_local-rules-for-studies.pdf</w:t>
      </w:r>
    </w:p>
    <w:p w:rsidR="0029033A" w:rsidRDefault="0029033A">
      <w:r>
        <w:rPr>
          <w:b/>
        </w:rPr>
        <w:t>Rättningsprotokoll</w:t>
      </w:r>
      <w:r w:rsidR="00E00D34">
        <w:rPr>
          <w:b/>
        </w:rPr>
        <w:br/>
      </w:r>
      <w:r w:rsidR="00E00D34" w:rsidRPr="00E00D34">
        <w:t>Underlag för rapportering av betyg.</w:t>
      </w:r>
      <w:r w:rsidR="00E00D34">
        <w:t xml:space="preserve"> Studieadministrationen använder sig av rättningsp</w:t>
      </w:r>
      <w:r w:rsidR="00DA4146">
        <w:t xml:space="preserve">rotokoll som skrivs ut ur Ladok. </w:t>
      </w:r>
      <w:r w:rsidR="00E00D34">
        <w:t xml:space="preserve"> </w:t>
      </w:r>
    </w:p>
    <w:p w:rsidR="00E97781" w:rsidRPr="00BA1F10" w:rsidRDefault="00BA1F10">
      <w:r>
        <w:rPr>
          <w:b/>
        </w:rPr>
        <w:t>Tentamensanmälan</w:t>
      </w:r>
      <w:r>
        <w:rPr>
          <w:b/>
        </w:rPr>
        <w:br/>
      </w:r>
      <w:r w:rsidRPr="00BA1F10">
        <w:t>St</w:t>
      </w:r>
      <w:r w:rsidR="00533F8F">
        <w:t xml:space="preserve">udenterna anmäler sig digitalt </w:t>
      </w:r>
      <w:r w:rsidRPr="00BA1F10">
        <w:t>i Studieportalen</w:t>
      </w:r>
      <w:r w:rsidR="00533F8F">
        <w:t xml:space="preserve"> (via Ladok på web)</w:t>
      </w:r>
      <w:r w:rsidRPr="00BA1F10">
        <w:t>. Direktlänk</w:t>
      </w:r>
      <w:r w:rsidR="00533F8F">
        <w:t xml:space="preserve"> till Studieportalen</w:t>
      </w:r>
      <w:r w:rsidRPr="00BA1F10">
        <w:t xml:space="preserve"> finns i tentamensschemat</w:t>
      </w:r>
      <w:r w:rsidR="008B6ADE">
        <w:t xml:space="preserve"> som finns utlagt på </w:t>
      </w:r>
      <w:proofErr w:type="spellStart"/>
      <w:proofErr w:type="gramStart"/>
      <w:r w:rsidR="008B6ADE">
        <w:t>D&amp;IT:s</w:t>
      </w:r>
      <w:proofErr w:type="spellEnd"/>
      <w:proofErr w:type="gramEnd"/>
      <w:r w:rsidR="008B6ADE">
        <w:t xml:space="preserve"> hemsida under Utbildning</w:t>
      </w:r>
      <w:r w:rsidRPr="00BA1F10">
        <w:t xml:space="preserve">. </w:t>
      </w:r>
      <w:r w:rsidR="00070E28">
        <w:t xml:space="preserve">Endast kursregistrerade studenter kan anmäla sig till tentan. Studenter som är registrerad på tidigare </w:t>
      </w:r>
      <w:proofErr w:type="spellStart"/>
      <w:r w:rsidR="00070E28">
        <w:t>kurskod</w:t>
      </w:r>
      <w:proofErr w:type="spellEnd"/>
      <w:r w:rsidR="00070E28">
        <w:t xml:space="preserve"> och vill göra omtenta, måste kontakta studieexpeditionen. </w:t>
      </w:r>
    </w:p>
    <w:p w:rsidR="00DD12BB" w:rsidRDefault="00DD12BB">
      <w:pPr>
        <w:rPr>
          <w:b/>
        </w:rPr>
      </w:pPr>
    </w:p>
    <w:p w:rsidR="00DD12BB" w:rsidRDefault="00DD12BB">
      <w:pPr>
        <w:rPr>
          <w:b/>
        </w:rPr>
      </w:pPr>
    </w:p>
    <w:p w:rsidR="0035745E" w:rsidRDefault="001E1178">
      <w:r w:rsidRPr="00FF438D">
        <w:rPr>
          <w:b/>
        </w:rPr>
        <w:t xml:space="preserve"> </w:t>
      </w:r>
      <w:r w:rsidRPr="00FF438D">
        <w:rPr>
          <w:b/>
        </w:rPr>
        <w:br/>
      </w:r>
    </w:p>
    <w:sectPr w:rsidR="0035745E" w:rsidSect="00A41C4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20" w:rsidRDefault="00A90420" w:rsidP="0077130F">
      <w:pPr>
        <w:spacing w:after="0" w:line="240" w:lineRule="auto"/>
      </w:pPr>
      <w:r>
        <w:separator/>
      </w:r>
    </w:p>
  </w:endnote>
  <w:endnote w:type="continuationSeparator" w:id="0">
    <w:p w:rsidR="00A90420" w:rsidRDefault="00A90420" w:rsidP="0077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4C" w:rsidRDefault="00A41C4C" w:rsidP="00A41C4C">
    <w:pPr>
      <w:pStyle w:val="Footer"/>
      <w:tabs>
        <w:tab w:val="clear" w:pos="4536"/>
        <w:tab w:val="clear" w:pos="9072"/>
        <w:tab w:val="right" w:leader="underscore" w:pos="10206"/>
      </w:tabs>
      <w:ind w:left="-1134"/>
    </w:pPr>
    <w:r>
      <w:tab/>
    </w:r>
  </w:p>
  <w:p w:rsidR="0077130F" w:rsidRPr="00AC606B" w:rsidRDefault="00AC606B" w:rsidP="00AC606B">
    <w:pPr>
      <w:pStyle w:val="Footer"/>
    </w:pPr>
    <w:r w:rsidRPr="00EA56A7">
      <w:rPr>
        <w:noProof/>
        <w:lang w:eastAsia="sv-SE"/>
      </w:rPr>
      <w:drawing>
        <wp:inline distT="0" distB="0" distL="0" distR="0" wp14:anchorId="326CCD74" wp14:editId="1312997C">
          <wp:extent cx="5760720" cy="507489"/>
          <wp:effectExtent l="0" t="0" r="0" b="6985"/>
          <wp:docPr id="1" name="Picture 9" descr="ChaGUblasvarteng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GUblasvarteng[1]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07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20" w:rsidRDefault="00A90420" w:rsidP="0077130F">
      <w:pPr>
        <w:spacing w:after="0" w:line="240" w:lineRule="auto"/>
      </w:pPr>
      <w:r>
        <w:separator/>
      </w:r>
    </w:p>
  </w:footnote>
  <w:footnote w:type="continuationSeparator" w:id="0">
    <w:p w:rsidR="00A90420" w:rsidRDefault="00A90420" w:rsidP="0077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0F" w:rsidRDefault="00DA4146">
    <w:pPr>
      <w:pStyle w:val="Header"/>
    </w:pPr>
    <w:r w:rsidRPr="00DA4146">
      <w:rPr>
        <w:b/>
        <w:sz w:val="28"/>
        <w:szCs w:val="28"/>
      </w:rPr>
      <w:t xml:space="preserve">Bra att veta </w:t>
    </w:r>
    <w:r w:rsidR="0077130F">
      <w:ptab w:relativeTo="margin" w:alignment="center" w:leader="none"/>
    </w:r>
    <w:r w:rsidR="0077130F">
      <w:ptab w:relativeTo="margin" w:alignment="right" w:leader="none"/>
    </w:r>
    <w:r w:rsidR="0077130F" w:rsidRPr="00DA4146">
      <w:rPr>
        <w:sz w:val="20"/>
        <w:szCs w:val="20"/>
      </w:rPr>
      <w:t>Ägare</w:t>
    </w:r>
    <w:r w:rsidRPr="00DA4146">
      <w:rPr>
        <w:sz w:val="20"/>
        <w:szCs w:val="20"/>
      </w:rPr>
      <w:t>: Åsa Samdell</w:t>
    </w:r>
  </w:p>
  <w:p w:rsidR="00A41C4C" w:rsidRDefault="00A41C4C" w:rsidP="00A41C4C">
    <w:pPr>
      <w:pStyle w:val="Header"/>
      <w:tabs>
        <w:tab w:val="clear" w:pos="4536"/>
        <w:tab w:val="left" w:leader="underscore" w:pos="9072"/>
      </w:tabs>
    </w:pPr>
  </w:p>
  <w:p w:rsidR="00A41C4C" w:rsidRDefault="00A41C4C" w:rsidP="00A41C4C">
    <w:pPr>
      <w:pStyle w:val="Header"/>
      <w:tabs>
        <w:tab w:val="clear" w:pos="4536"/>
        <w:tab w:val="clear" w:pos="9072"/>
        <w:tab w:val="left" w:leader="underscore" w:pos="10206"/>
      </w:tabs>
      <w:ind w:left="-1134" w:right="-1134"/>
    </w:pPr>
    <w:r>
      <w:tab/>
    </w:r>
    <w:r>
      <w:tab/>
    </w:r>
  </w:p>
  <w:p w:rsidR="00A41C4C" w:rsidRPr="0093493F" w:rsidRDefault="00A41C4C">
    <w:pPr>
      <w:pStyle w:val="Header"/>
    </w:pPr>
    <w:r w:rsidRPr="0093493F">
      <w:rPr>
        <w:sz w:val="44"/>
        <w:szCs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20"/>
    <w:rsid w:val="00013375"/>
    <w:rsid w:val="000166D3"/>
    <w:rsid w:val="000300C1"/>
    <w:rsid w:val="00070E28"/>
    <w:rsid w:val="00072531"/>
    <w:rsid w:val="000809C2"/>
    <w:rsid w:val="000A18ED"/>
    <w:rsid w:val="000D13A2"/>
    <w:rsid w:val="001547DD"/>
    <w:rsid w:val="00170110"/>
    <w:rsid w:val="00185B5D"/>
    <w:rsid w:val="00192CD2"/>
    <w:rsid w:val="001A2DA2"/>
    <w:rsid w:val="001B006E"/>
    <w:rsid w:val="001B2A4B"/>
    <w:rsid w:val="001C43C4"/>
    <w:rsid w:val="001E1178"/>
    <w:rsid w:val="001F7D6D"/>
    <w:rsid w:val="00231382"/>
    <w:rsid w:val="00236A99"/>
    <w:rsid w:val="002528AB"/>
    <w:rsid w:val="002671B3"/>
    <w:rsid w:val="002806BA"/>
    <w:rsid w:val="0029033A"/>
    <w:rsid w:val="002E101C"/>
    <w:rsid w:val="002F52AF"/>
    <w:rsid w:val="003315D4"/>
    <w:rsid w:val="00331871"/>
    <w:rsid w:val="0035745E"/>
    <w:rsid w:val="00387FE7"/>
    <w:rsid w:val="0039277C"/>
    <w:rsid w:val="00397BED"/>
    <w:rsid w:val="003A144C"/>
    <w:rsid w:val="003D35D7"/>
    <w:rsid w:val="003D44AA"/>
    <w:rsid w:val="003E7FA3"/>
    <w:rsid w:val="003F0A02"/>
    <w:rsid w:val="004009FA"/>
    <w:rsid w:val="00414C0E"/>
    <w:rsid w:val="00443B94"/>
    <w:rsid w:val="00460614"/>
    <w:rsid w:val="004641D1"/>
    <w:rsid w:val="00492664"/>
    <w:rsid w:val="00492F6E"/>
    <w:rsid w:val="004B6E80"/>
    <w:rsid w:val="004C2C18"/>
    <w:rsid w:val="004E2461"/>
    <w:rsid w:val="004F4711"/>
    <w:rsid w:val="00510AC2"/>
    <w:rsid w:val="005302EA"/>
    <w:rsid w:val="00533F8F"/>
    <w:rsid w:val="00544EA6"/>
    <w:rsid w:val="00551304"/>
    <w:rsid w:val="00572A2B"/>
    <w:rsid w:val="00585ED9"/>
    <w:rsid w:val="00595B65"/>
    <w:rsid w:val="005A51A7"/>
    <w:rsid w:val="005A7879"/>
    <w:rsid w:val="005C23E2"/>
    <w:rsid w:val="00616605"/>
    <w:rsid w:val="0062760E"/>
    <w:rsid w:val="00690537"/>
    <w:rsid w:val="006B6FFA"/>
    <w:rsid w:val="006E5647"/>
    <w:rsid w:val="00710DEC"/>
    <w:rsid w:val="00715625"/>
    <w:rsid w:val="00727B8F"/>
    <w:rsid w:val="00730272"/>
    <w:rsid w:val="00730F7D"/>
    <w:rsid w:val="0077130F"/>
    <w:rsid w:val="007842B6"/>
    <w:rsid w:val="0078507F"/>
    <w:rsid w:val="00786D5F"/>
    <w:rsid w:val="00795A94"/>
    <w:rsid w:val="007A03BE"/>
    <w:rsid w:val="007A73C1"/>
    <w:rsid w:val="007B6DAD"/>
    <w:rsid w:val="007B70D7"/>
    <w:rsid w:val="007D0C6D"/>
    <w:rsid w:val="007F61E2"/>
    <w:rsid w:val="00813BE3"/>
    <w:rsid w:val="00824E13"/>
    <w:rsid w:val="0083249A"/>
    <w:rsid w:val="008740AF"/>
    <w:rsid w:val="008A66F5"/>
    <w:rsid w:val="008B6ADE"/>
    <w:rsid w:val="008F44BA"/>
    <w:rsid w:val="0093493F"/>
    <w:rsid w:val="00957C2E"/>
    <w:rsid w:val="00994FA4"/>
    <w:rsid w:val="00A3524C"/>
    <w:rsid w:val="00A41C4C"/>
    <w:rsid w:val="00A52933"/>
    <w:rsid w:val="00A530E2"/>
    <w:rsid w:val="00A54A33"/>
    <w:rsid w:val="00A74E75"/>
    <w:rsid w:val="00A763F4"/>
    <w:rsid w:val="00A8264F"/>
    <w:rsid w:val="00A90420"/>
    <w:rsid w:val="00AC606B"/>
    <w:rsid w:val="00AF429B"/>
    <w:rsid w:val="00B25471"/>
    <w:rsid w:val="00B33484"/>
    <w:rsid w:val="00B37648"/>
    <w:rsid w:val="00B53EB3"/>
    <w:rsid w:val="00B64D5D"/>
    <w:rsid w:val="00B90054"/>
    <w:rsid w:val="00B92A23"/>
    <w:rsid w:val="00BA1F10"/>
    <w:rsid w:val="00BA2C25"/>
    <w:rsid w:val="00BA3431"/>
    <w:rsid w:val="00BD0E34"/>
    <w:rsid w:val="00BE48C8"/>
    <w:rsid w:val="00BF00C7"/>
    <w:rsid w:val="00C15830"/>
    <w:rsid w:val="00C3098E"/>
    <w:rsid w:val="00C451B2"/>
    <w:rsid w:val="00C627B2"/>
    <w:rsid w:val="00C635A6"/>
    <w:rsid w:val="00CB3207"/>
    <w:rsid w:val="00CC1151"/>
    <w:rsid w:val="00CE57E0"/>
    <w:rsid w:val="00CF0251"/>
    <w:rsid w:val="00CF1F3B"/>
    <w:rsid w:val="00D33710"/>
    <w:rsid w:val="00D93EEB"/>
    <w:rsid w:val="00DA4146"/>
    <w:rsid w:val="00DA5DAB"/>
    <w:rsid w:val="00DB3A6D"/>
    <w:rsid w:val="00DC1D88"/>
    <w:rsid w:val="00DD12BB"/>
    <w:rsid w:val="00DD2138"/>
    <w:rsid w:val="00DE6F86"/>
    <w:rsid w:val="00DF0E96"/>
    <w:rsid w:val="00E00D34"/>
    <w:rsid w:val="00E33FAD"/>
    <w:rsid w:val="00E4339D"/>
    <w:rsid w:val="00E56B08"/>
    <w:rsid w:val="00E627E9"/>
    <w:rsid w:val="00E71721"/>
    <w:rsid w:val="00E73400"/>
    <w:rsid w:val="00E97781"/>
    <w:rsid w:val="00EA08B5"/>
    <w:rsid w:val="00EA7608"/>
    <w:rsid w:val="00EB558B"/>
    <w:rsid w:val="00EB7685"/>
    <w:rsid w:val="00EC54E8"/>
    <w:rsid w:val="00EF0DED"/>
    <w:rsid w:val="00EF5D67"/>
    <w:rsid w:val="00F10BC0"/>
    <w:rsid w:val="00F33F94"/>
    <w:rsid w:val="00F41B36"/>
    <w:rsid w:val="00FA19DE"/>
    <w:rsid w:val="00FD6E6E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0F"/>
  </w:style>
  <w:style w:type="paragraph" w:styleId="Footer">
    <w:name w:val="footer"/>
    <w:basedOn w:val="Normal"/>
    <w:link w:val="FooterChar"/>
    <w:uiPriority w:val="99"/>
    <w:unhideWhenUsed/>
    <w:rsid w:val="0077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0F"/>
  </w:style>
  <w:style w:type="paragraph" w:styleId="BalloonText">
    <w:name w:val="Balloon Text"/>
    <w:basedOn w:val="Normal"/>
    <w:link w:val="BalloonTextChar"/>
    <w:uiPriority w:val="99"/>
    <w:semiHidden/>
    <w:unhideWhenUsed/>
    <w:rsid w:val="0077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0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32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20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0F"/>
  </w:style>
  <w:style w:type="paragraph" w:styleId="Footer">
    <w:name w:val="footer"/>
    <w:basedOn w:val="Normal"/>
    <w:link w:val="FooterChar"/>
    <w:uiPriority w:val="99"/>
    <w:unhideWhenUsed/>
    <w:rsid w:val="0077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0F"/>
  </w:style>
  <w:style w:type="paragraph" w:styleId="BalloonText">
    <w:name w:val="Balloon Text"/>
    <w:basedOn w:val="Normal"/>
    <w:link w:val="BalloonTextChar"/>
    <w:uiPriority w:val="99"/>
    <w:semiHidden/>
    <w:unhideWhenUsed/>
    <w:rsid w:val="0077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0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32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20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331">
      <w:bodyDiv w:val="1"/>
      <w:marLeft w:val="0"/>
      <w:marRight w:val="0"/>
      <w:marTop w:val="0"/>
      <w:marBottom w:val="0"/>
      <w:divBdr>
        <w:top w:val="none" w:sz="0" w:space="0" w:color="CCCCCC"/>
        <w:left w:val="none" w:sz="0" w:space="0" w:color="CCCCCC"/>
        <w:bottom w:val="none" w:sz="0" w:space="0" w:color="CCCCCC"/>
        <w:right w:val="none" w:sz="0" w:space="0" w:color="CCCCCC"/>
      </w:divBdr>
      <w:divsChild>
        <w:div w:id="626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1FE5-B509-494D-BF5E-1DF784DA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1253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Samdell</dc:creator>
  <cp:lastModifiedBy>Åsa Samdell</cp:lastModifiedBy>
  <cp:revision>129</cp:revision>
  <dcterms:created xsi:type="dcterms:W3CDTF">2013-02-21T12:09:00Z</dcterms:created>
  <dcterms:modified xsi:type="dcterms:W3CDTF">2013-09-12T12:09:00Z</dcterms:modified>
</cp:coreProperties>
</file>